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A9" w:rsidRPr="008465D1" w:rsidRDefault="002765A9" w:rsidP="002765A9">
      <w:pPr>
        <w:widowControl/>
        <w:shd w:val="clear" w:color="auto" w:fill="FFFFFF"/>
        <w:spacing w:line="600" w:lineRule="atLeast"/>
        <w:jc w:val="center"/>
        <w:rPr>
          <w:rFonts w:ascii="方正小标宋_GBK" w:eastAsia="方正小标宋_GBK" w:hAnsi="Arial" w:cs="Arial"/>
          <w:color w:val="333333"/>
          <w:kern w:val="0"/>
          <w:sz w:val="33"/>
          <w:szCs w:val="33"/>
        </w:rPr>
      </w:pPr>
      <w:r w:rsidRPr="008465D1">
        <w:rPr>
          <w:rFonts w:ascii="方正小标宋_GBK" w:eastAsia="方正小标宋_GBK" w:hAnsi="Arial" w:cs="Arial" w:hint="eastAsia"/>
          <w:color w:val="333333"/>
          <w:kern w:val="0"/>
          <w:sz w:val="33"/>
          <w:szCs w:val="33"/>
        </w:rPr>
        <w:t>新闻与传播学院202</w:t>
      </w:r>
      <w:r w:rsidR="008465D1" w:rsidRPr="008465D1">
        <w:rPr>
          <w:rFonts w:ascii="方正小标宋_GBK" w:eastAsia="方正小标宋_GBK" w:hAnsi="Arial" w:cs="Arial" w:hint="eastAsia"/>
          <w:color w:val="333333"/>
          <w:kern w:val="0"/>
          <w:sz w:val="33"/>
          <w:szCs w:val="33"/>
        </w:rPr>
        <w:t>1</w:t>
      </w:r>
      <w:r w:rsidRPr="008465D1">
        <w:rPr>
          <w:rFonts w:ascii="方正小标宋_GBK" w:eastAsia="方正小标宋_GBK" w:hAnsi="Arial" w:cs="Arial" w:hint="eastAsia"/>
          <w:color w:val="333333"/>
          <w:kern w:val="0"/>
          <w:sz w:val="33"/>
          <w:szCs w:val="33"/>
        </w:rPr>
        <w:t>-202</w:t>
      </w:r>
      <w:r w:rsidR="008465D1" w:rsidRPr="008465D1">
        <w:rPr>
          <w:rFonts w:ascii="方正小标宋_GBK" w:eastAsia="方正小标宋_GBK" w:hAnsi="Arial" w:cs="Arial" w:hint="eastAsia"/>
          <w:color w:val="333333"/>
          <w:kern w:val="0"/>
          <w:sz w:val="33"/>
          <w:szCs w:val="33"/>
        </w:rPr>
        <w:t>2</w:t>
      </w:r>
      <w:r w:rsidRPr="008465D1">
        <w:rPr>
          <w:rFonts w:ascii="方正小标宋_GBK" w:eastAsia="方正小标宋_GBK" w:hAnsi="Arial" w:cs="Arial" w:hint="eastAsia"/>
          <w:color w:val="333333"/>
          <w:kern w:val="0"/>
          <w:sz w:val="33"/>
          <w:szCs w:val="33"/>
        </w:rPr>
        <w:t>学年研究生学业奖学金评审实施细则</w:t>
      </w:r>
    </w:p>
    <w:p w:rsidR="008465D1" w:rsidRDefault="008465D1" w:rsidP="002765A9">
      <w:pPr>
        <w:widowControl/>
        <w:shd w:val="clear" w:color="auto" w:fill="FFFFFF"/>
        <w:spacing w:line="555" w:lineRule="atLeast"/>
        <w:ind w:firstLine="645"/>
        <w:jc w:val="left"/>
        <w:textAlignment w:val="baseline"/>
        <w:rPr>
          <w:rFonts w:ascii="Arial" w:eastAsia="宋体" w:hAnsi="Arial" w:cs="Arial"/>
          <w:color w:val="666666"/>
          <w:kern w:val="0"/>
          <w:szCs w:val="21"/>
        </w:rPr>
      </w:pP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仿宋_GB2312" w:eastAsia="仿宋_GB2312" w:hAnsi="宋体" w:cs="Arial" w:hint="eastAsia"/>
          <w:color w:val="333333"/>
          <w:kern w:val="0"/>
          <w:sz w:val="32"/>
          <w:szCs w:val="32"/>
        </w:rPr>
        <w:t>为做好新闻与传播学院</w:t>
      </w:r>
      <w:r w:rsidRPr="002765A9">
        <w:rPr>
          <w:rFonts w:ascii="宋体" w:eastAsia="宋体" w:hAnsi="宋体" w:cs="Arial" w:hint="eastAsia"/>
          <w:color w:val="333333"/>
          <w:kern w:val="0"/>
          <w:sz w:val="32"/>
          <w:szCs w:val="32"/>
        </w:rPr>
        <w:t>2021</w:t>
      </w:r>
      <w:r w:rsidR="008465D1">
        <w:rPr>
          <w:rFonts w:ascii="宋体" w:eastAsia="宋体" w:hAnsi="宋体" w:cs="Arial" w:hint="eastAsia"/>
          <w:color w:val="333333"/>
          <w:kern w:val="0"/>
          <w:sz w:val="32"/>
          <w:szCs w:val="32"/>
        </w:rPr>
        <w:t>-2022</w:t>
      </w:r>
      <w:r w:rsidRPr="002765A9">
        <w:rPr>
          <w:rFonts w:ascii="宋体" w:eastAsia="宋体" w:hAnsi="宋体" w:cs="Arial" w:hint="eastAsia"/>
          <w:color w:val="333333"/>
          <w:kern w:val="0"/>
          <w:sz w:val="32"/>
          <w:szCs w:val="32"/>
        </w:rPr>
        <w:t>学年研究生学业奖学金评审工作，按照学校相关文件要求，根据学院实际情况，制定本细则。</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一、组织机构</w:t>
      </w:r>
    </w:p>
    <w:p w:rsidR="002765A9" w:rsidRPr="002765A9" w:rsidRDefault="002765A9" w:rsidP="002765A9">
      <w:pPr>
        <w:widowControl/>
        <w:shd w:val="clear" w:color="auto" w:fill="FFFFFF"/>
        <w:spacing w:line="555"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成立学院研究生学业奖学金评审工作委员会，成员如下：</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主  任：李岭涛</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副主任：钟海、薛文婷</w:t>
      </w:r>
    </w:p>
    <w:p w:rsidR="00052488" w:rsidRDefault="002765A9" w:rsidP="00052488">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成  员：</w:t>
      </w:r>
      <w:r w:rsidR="008465D1" w:rsidRPr="00052488">
        <w:rPr>
          <w:rFonts w:ascii="宋体" w:eastAsia="宋体" w:hAnsi="宋体" w:cs="Arial" w:hint="eastAsia"/>
          <w:color w:val="333333"/>
          <w:kern w:val="0"/>
          <w:sz w:val="32"/>
          <w:szCs w:val="32"/>
        </w:rPr>
        <w:t>徐明明、宋巍、刘庆振</w:t>
      </w:r>
      <w:r w:rsidR="008465D1" w:rsidRPr="00052488">
        <w:rPr>
          <w:rFonts w:ascii="宋体" w:eastAsia="宋体" w:hAnsi="宋体" w:cs="Arial"/>
          <w:color w:val="333333"/>
          <w:kern w:val="0"/>
          <w:sz w:val="32"/>
          <w:szCs w:val="32"/>
        </w:rPr>
        <w:t>、</w:t>
      </w:r>
      <w:r w:rsidR="008465D1" w:rsidRPr="00052488">
        <w:rPr>
          <w:rFonts w:ascii="宋体" w:eastAsia="宋体" w:hAnsi="宋体" w:cs="Arial" w:hint="eastAsia"/>
          <w:color w:val="333333"/>
          <w:kern w:val="0"/>
          <w:sz w:val="32"/>
          <w:szCs w:val="32"/>
        </w:rPr>
        <w:t>陈志生、郑珊珊</w:t>
      </w:r>
      <w:r w:rsidR="008465D1" w:rsidRPr="00052488">
        <w:rPr>
          <w:rFonts w:ascii="宋体" w:eastAsia="宋体" w:hAnsi="宋体" w:cs="Arial"/>
          <w:color w:val="333333"/>
          <w:kern w:val="0"/>
          <w:sz w:val="32"/>
          <w:szCs w:val="32"/>
        </w:rPr>
        <w:t>、</w:t>
      </w:r>
      <w:r w:rsidR="008465D1" w:rsidRPr="00052488">
        <w:rPr>
          <w:rFonts w:ascii="宋体" w:eastAsia="宋体" w:hAnsi="宋体" w:cs="Arial" w:hint="eastAsia"/>
          <w:color w:val="333333"/>
          <w:kern w:val="0"/>
          <w:sz w:val="32"/>
          <w:szCs w:val="32"/>
        </w:rPr>
        <w:t>肖斌、佟玲、张瑞桓、丰华文、吴玉婷</w:t>
      </w:r>
      <w:r w:rsidR="008465D1" w:rsidRPr="00052488">
        <w:rPr>
          <w:rFonts w:ascii="宋体" w:eastAsia="宋体" w:hAnsi="宋体" w:cs="Arial"/>
          <w:color w:val="333333"/>
          <w:kern w:val="0"/>
          <w:sz w:val="32"/>
          <w:szCs w:val="32"/>
        </w:rPr>
        <w:t>、</w:t>
      </w:r>
      <w:r w:rsidR="008465D1" w:rsidRPr="00052488">
        <w:rPr>
          <w:rFonts w:ascii="宋体" w:eastAsia="宋体" w:hAnsi="宋体" w:cs="Arial" w:hint="eastAsia"/>
          <w:color w:val="333333"/>
          <w:kern w:val="0"/>
          <w:sz w:val="32"/>
          <w:szCs w:val="32"/>
        </w:rPr>
        <w:t>丁方卓、导师</w:t>
      </w:r>
      <w:r w:rsidR="008465D1" w:rsidRPr="00052488">
        <w:rPr>
          <w:rFonts w:ascii="宋体" w:eastAsia="宋体" w:hAnsi="宋体" w:cs="Arial"/>
          <w:color w:val="333333"/>
          <w:kern w:val="0"/>
          <w:sz w:val="32"/>
          <w:szCs w:val="32"/>
        </w:rPr>
        <w:t>代表、</w:t>
      </w:r>
      <w:r w:rsidR="008465D1" w:rsidRPr="00052488">
        <w:rPr>
          <w:rFonts w:ascii="宋体" w:eastAsia="宋体" w:hAnsi="宋体" w:cs="Arial" w:hint="eastAsia"/>
          <w:color w:val="333333"/>
          <w:kern w:val="0"/>
          <w:sz w:val="32"/>
          <w:szCs w:val="32"/>
        </w:rPr>
        <w:t>学生</w:t>
      </w:r>
      <w:r w:rsidR="008465D1" w:rsidRPr="00052488">
        <w:rPr>
          <w:rFonts w:ascii="宋体" w:eastAsia="宋体" w:hAnsi="宋体" w:cs="Arial"/>
          <w:color w:val="333333"/>
          <w:kern w:val="0"/>
          <w:sz w:val="32"/>
          <w:szCs w:val="32"/>
        </w:rPr>
        <w:t>代表</w:t>
      </w:r>
      <w:r w:rsidR="008465D1" w:rsidRPr="00AD7CF7">
        <w:rPr>
          <w:rFonts w:ascii="宋体" w:eastAsia="宋体" w:hAnsi="宋体" w:cs="Arial" w:hint="eastAsia"/>
          <w:color w:val="333333"/>
          <w:kern w:val="0"/>
          <w:sz w:val="32"/>
          <w:szCs w:val="32"/>
        </w:rPr>
        <w:t>（根据申报情况最终确定）</w:t>
      </w:r>
    </w:p>
    <w:p w:rsidR="002765A9" w:rsidRPr="002765A9" w:rsidRDefault="002765A9" w:rsidP="00052488">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秘  书：肖斌（兼）</w:t>
      </w:r>
    </w:p>
    <w:p w:rsidR="002765A9" w:rsidRPr="002765A9" w:rsidRDefault="002765A9" w:rsidP="002765A9">
      <w:pPr>
        <w:widowControl/>
        <w:shd w:val="clear" w:color="auto" w:fill="FFFFFF"/>
        <w:spacing w:line="555" w:lineRule="atLeast"/>
        <w:ind w:left="255" w:firstLine="31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注：评审委员会成员的研究生参加一等奖学金申报的，评审过程导师回避。</w:t>
      </w:r>
    </w:p>
    <w:p w:rsidR="002765A9" w:rsidRPr="002765A9" w:rsidRDefault="002765A9" w:rsidP="002765A9">
      <w:pPr>
        <w:widowControl/>
        <w:shd w:val="clear" w:color="auto" w:fill="FFFFFF"/>
        <w:spacing w:line="555"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二、参评范围</w:t>
      </w:r>
    </w:p>
    <w:p w:rsidR="002765A9" w:rsidRPr="002765A9" w:rsidRDefault="002765A9" w:rsidP="002765A9">
      <w:pPr>
        <w:widowControl/>
        <w:shd w:val="clear" w:color="auto" w:fill="FFFFFF"/>
        <w:spacing w:line="555"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新闻与传播学院纳入全国研究生招生计划的全日制研究生。获得奖励的研究生须具有中华人民共和国国籍，不含延期毕业的各类研究生。以下研究生不得参加研究生学业奖学金评审：</w:t>
      </w:r>
    </w:p>
    <w:p w:rsidR="002765A9" w:rsidRPr="002765A9" w:rsidRDefault="002765A9" w:rsidP="002765A9">
      <w:pPr>
        <w:widowControl/>
        <w:shd w:val="clear" w:color="auto" w:fill="FFFFFF"/>
        <w:spacing w:line="555"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lastRenderedPageBreak/>
        <w:t>（一）违反国家法律法规，违反学校校纪校规未解除处分者;</w:t>
      </w:r>
    </w:p>
    <w:p w:rsidR="002765A9" w:rsidRPr="002765A9" w:rsidRDefault="002765A9" w:rsidP="002765A9">
      <w:pPr>
        <w:widowControl/>
        <w:shd w:val="clear" w:color="auto" w:fill="FFFFFF"/>
        <w:spacing w:line="555"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（二）有学术不端行为者；</w:t>
      </w:r>
    </w:p>
    <w:p w:rsidR="002765A9" w:rsidRPr="002765A9" w:rsidRDefault="002765A9" w:rsidP="002765A9">
      <w:pPr>
        <w:widowControl/>
        <w:shd w:val="clear" w:color="auto" w:fill="FFFFFF"/>
        <w:spacing w:line="555"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（三）处于休学或保留学籍期间；</w:t>
      </w:r>
    </w:p>
    <w:p w:rsidR="002765A9" w:rsidRPr="002765A9" w:rsidRDefault="002765A9" w:rsidP="002765A9">
      <w:pPr>
        <w:widowControl/>
        <w:shd w:val="clear" w:color="auto" w:fill="FFFFFF"/>
        <w:spacing w:line="555"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（四）超出规定学制年限者；</w:t>
      </w:r>
    </w:p>
    <w:p w:rsidR="002765A9" w:rsidRPr="002765A9" w:rsidRDefault="002765A9" w:rsidP="002765A9">
      <w:pPr>
        <w:widowControl/>
        <w:shd w:val="clear" w:color="auto" w:fill="FFFFFF"/>
        <w:spacing w:line="555"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（五）不能按要求完成培养计划者。</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三、奖励标准及参评条件</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（一）奖励标准</w:t>
      </w:r>
    </w:p>
    <w:tbl>
      <w:tblPr>
        <w:tblW w:w="9060" w:type="dxa"/>
        <w:jc w:val="center"/>
        <w:tblCellMar>
          <w:left w:w="0" w:type="dxa"/>
          <w:right w:w="0" w:type="dxa"/>
        </w:tblCellMar>
        <w:tblLook w:val="04A0" w:firstRow="1" w:lastRow="0" w:firstColumn="1" w:lastColumn="0" w:noHBand="0" w:noVBand="1"/>
      </w:tblPr>
      <w:tblGrid>
        <w:gridCol w:w="1845"/>
        <w:gridCol w:w="990"/>
        <w:gridCol w:w="1980"/>
        <w:gridCol w:w="4245"/>
      </w:tblGrid>
      <w:tr w:rsidR="002765A9" w:rsidRPr="002765A9" w:rsidTr="002765A9">
        <w:trPr>
          <w:trHeight w:val="405"/>
          <w:jc w:val="center"/>
        </w:trPr>
        <w:tc>
          <w:tcPr>
            <w:tcW w:w="18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ind w:firstLine="420"/>
              <w:jc w:val="center"/>
              <w:rPr>
                <w:rFonts w:ascii="宋体" w:eastAsia="宋体" w:hAnsi="宋体" w:cs="宋体"/>
                <w:kern w:val="0"/>
                <w:sz w:val="24"/>
                <w:szCs w:val="24"/>
              </w:rPr>
            </w:pPr>
            <w:r w:rsidRPr="002765A9">
              <w:rPr>
                <w:rFonts w:ascii="宋体" w:eastAsia="宋体" w:hAnsi="宋体" w:cs="宋体" w:hint="eastAsia"/>
                <w:kern w:val="0"/>
                <w:sz w:val="29"/>
                <w:szCs w:val="29"/>
              </w:rPr>
              <w:t>类别</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center"/>
              <w:rPr>
                <w:rFonts w:ascii="宋体" w:eastAsia="宋体" w:hAnsi="宋体" w:cs="宋体"/>
                <w:kern w:val="0"/>
                <w:sz w:val="24"/>
                <w:szCs w:val="24"/>
              </w:rPr>
            </w:pPr>
            <w:r w:rsidRPr="002765A9">
              <w:rPr>
                <w:rFonts w:ascii="宋体" w:eastAsia="宋体" w:hAnsi="宋体" w:cs="宋体" w:hint="eastAsia"/>
                <w:kern w:val="0"/>
                <w:sz w:val="29"/>
                <w:szCs w:val="29"/>
              </w:rPr>
              <w:t>等级</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center"/>
              <w:rPr>
                <w:rFonts w:ascii="宋体" w:eastAsia="宋体" w:hAnsi="宋体" w:cs="宋体"/>
                <w:kern w:val="0"/>
                <w:sz w:val="24"/>
                <w:szCs w:val="24"/>
              </w:rPr>
            </w:pPr>
            <w:r w:rsidRPr="002765A9">
              <w:rPr>
                <w:rFonts w:ascii="宋体" w:eastAsia="宋体" w:hAnsi="宋体" w:cs="宋体" w:hint="eastAsia"/>
                <w:kern w:val="0"/>
                <w:sz w:val="29"/>
                <w:szCs w:val="29"/>
              </w:rPr>
              <w:t>比例</w:t>
            </w:r>
          </w:p>
        </w:tc>
        <w:tc>
          <w:tcPr>
            <w:tcW w:w="42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center"/>
              <w:rPr>
                <w:rFonts w:ascii="宋体" w:eastAsia="宋体" w:hAnsi="宋体" w:cs="宋体"/>
                <w:kern w:val="0"/>
                <w:sz w:val="24"/>
                <w:szCs w:val="24"/>
              </w:rPr>
            </w:pPr>
            <w:r w:rsidRPr="002765A9">
              <w:rPr>
                <w:rFonts w:ascii="宋体" w:eastAsia="宋体" w:hAnsi="宋体" w:cs="宋体" w:hint="eastAsia"/>
                <w:kern w:val="0"/>
                <w:sz w:val="29"/>
                <w:szCs w:val="29"/>
              </w:rPr>
              <w:t>奖学金标准</w:t>
            </w:r>
          </w:p>
        </w:tc>
      </w:tr>
      <w:tr w:rsidR="002765A9" w:rsidRPr="002765A9" w:rsidTr="002765A9">
        <w:trPr>
          <w:trHeight w:val="405"/>
          <w:jc w:val="center"/>
        </w:trPr>
        <w:tc>
          <w:tcPr>
            <w:tcW w:w="184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硕士研究生</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一等</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10%左右</w:t>
            </w:r>
          </w:p>
        </w:tc>
        <w:tc>
          <w:tcPr>
            <w:tcW w:w="42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8000元</w:t>
            </w:r>
          </w:p>
        </w:tc>
      </w:tr>
      <w:tr w:rsidR="002765A9" w:rsidRPr="002765A9" w:rsidTr="002765A9">
        <w:trPr>
          <w:trHeight w:val="4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二等</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90%左右</w:t>
            </w:r>
          </w:p>
        </w:tc>
        <w:tc>
          <w:tcPr>
            <w:tcW w:w="42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均分扣除一等奖学金后剩余资金</w:t>
            </w:r>
          </w:p>
        </w:tc>
      </w:tr>
      <w:tr w:rsidR="002765A9" w:rsidRPr="002765A9" w:rsidTr="002765A9">
        <w:trPr>
          <w:trHeight w:val="405"/>
          <w:jc w:val="center"/>
        </w:trPr>
        <w:tc>
          <w:tcPr>
            <w:tcW w:w="184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博士研究生</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一等</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10%左右</w:t>
            </w:r>
          </w:p>
        </w:tc>
        <w:tc>
          <w:tcPr>
            <w:tcW w:w="42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10000元</w:t>
            </w:r>
          </w:p>
        </w:tc>
      </w:tr>
      <w:tr w:rsidR="002765A9" w:rsidRPr="002765A9" w:rsidTr="002765A9">
        <w:trPr>
          <w:trHeight w:val="4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二等</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90%左右</w:t>
            </w:r>
          </w:p>
        </w:tc>
        <w:tc>
          <w:tcPr>
            <w:tcW w:w="42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spacing w:line="555" w:lineRule="atLeast"/>
              <w:jc w:val="left"/>
              <w:rPr>
                <w:rFonts w:ascii="宋体" w:eastAsia="宋体" w:hAnsi="宋体" w:cs="宋体"/>
                <w:kern w:val="0"/>
                <w:sz w:val="24"/>
                <w:szCs w:val="24"/>
              </w:rPr>
            </w:pPr>
            <w:r w:rsidRPr="002765A9">
              <w:rPr>
                <w:rFonts w:ascii="宋体" w:eastAsia="宋体" w:hAnsi="宋体" w:cs="宋体" w:hint="eastAsia"/>
                <w:kern w:val="0"/>
                <w:sz w:val="29"/>
                <w:szCs w:val="29"/>
              </w:rPr>
              <w:t>均分扣除一等奖学金后剩余资金</w:t>
            </w:r>
          </w:p>
        </w:tc>
      </w:tr>
    </w:tbl>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（二）参评条件</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1.具有中华人民共和国国籍；</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2.热爱社会主义祖国，拥护中国共产党的领导；</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3.遵守宪法和法律，遵守学校规章制度；</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4.诚实守信，品学兼优；</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5.积极参与科学研究和社会实践；</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研究生一等学业奖学金申请人在评定周期内符合基本申请条件的前提下，还应满足以下条件之一：</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对学术型研究生，偏重考察其科研创新能力和体现创新能力的科研成果。在读期间课程成绩优异，积极参与科学研究：</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1.获得国家级、省部级奖励的（前5名）；</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2.以北京体育大学为第一单位，独立或作为第一作者在国内外核心学术期刊发表学术论文；</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3.以北京体育大学为第一单位，独立或作为第一作者在全国性一级及以上学会作口头报告。</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对专业学位研究生，偏重考察其专业实践能力和适应专业岗位的综合素质以及创新创业能力，在读期间课程成绩优异，积极参与专业实践，在本专业领域取得一定成绩，产生一定影响：</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1.获得国家级、省部级奖励的（前5名）；</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2.以北京体育大学为第一单位，独立或作为第一作者在国内外核心学术期刊发表学术论文；或在全国性创新创业类大赛获一等奖。</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3.以北京体育大学为第一单位，独立或作为第一作者在全国性一级及以上学会作口头报告；或在全国性业务技能类大赛获一等奖。</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同等情况下，德智体美劳全面发展，在经济社会发展中作出突出贡献者优先。</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四、一等学业奖学金评选办法</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000000"/>
          <w:kern w:val="0"/>
          <w:sz w:val="32"/>
          <w:szCs w:val="32"/>
        </w:rPr>
        <w:t>（一）百分制综合成绩构成因素</w:t>
      </w:r>
    </w:p>
    <w:p w:rsidR="002765A9" w:rsidRPr="002765A9" w:rsidRDefault="002765A9" w:rsidP="002765A9">
      <w:pPr>
        <w:widowControl/>
        <w:shd w:val="clear" w:color="auto" w:fill="FFFFFF"/>
        <w:spacing w:line="510" w:lineRule="atLeast"/>
        <w:ind w:firstLine="600"/>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1.研二学生综合成绩评定由学生学习成绩（C项）、专业科研（Z项）、日常行为表现及道德表现（R项）构成。</w:t>
      </w:r>
    </w:p>
    <w:p w:rsidR="002765A9" w:rsidRPr="002765A9" w:rsidRDefault="002765A9" w:rsidP="002765A9">
      <w:pPr>
        <w:widowControl/>
        <w:shd w:val="clear" w:color="auto" w:fill="FFFFFF"/>
        <w:spacing w:line="510" w:lineRule="atLeast"/>
        <w:ind w:firstLine="600"/>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综合成绩=C项×50% + Z项×30% + R项×20%</w:t>
      </w:r>
    </w:p>
    <w:p w:rsidR="002765A9" w:rsidRPr="002765A9" w:rsidRDefault="002765A9" w:rsidP="002765A9">
      <w:pPr>
        <w:widowControl/>
        <w:shd w:val="clear" w:color="auto" w:fill="FFFFFF"/>
        <w:spacing w:line="510" w:lineRule="atLeast"/>
        <w:ind w:firstLine="600"/>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2.研三学生综合成绩评定由学生实习实践成绩（C项）、专业科研（Z项）、日常行为表现及道德表现（R项）构成。</w:t>
      </w:r>
    </w:p>
    <w:p w:rsidR="002765A9" w:rsidRPr="002765A9" w:rsidRDefault="002765A9" w:rsidP="002765A9">
      <w:pPr>
        <w:widowControl/>
        <w:shd w:val="clear" w:color="auto" w:fill="FFFFFF"/>
        <w:spacing w:line="510" w:lineRule="atLeast"/>
        <w:ind w:firstLine="600"/>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综合成绩=C项×30% + Z项×50% + R项×20%</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（二）综合成绩构成因素说明</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1.学习成绩（研二C项成绩）</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各专业方向按照学年必修和选修科目数量，将各科总评成绩的平均分计入总评。权重50%。研究生在校期间平均成绩在80分以上（包含80）且无不及格科目方有评选资格。</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2.实习实践成绩（研三C项成绩）</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各专业方向按照实习实践要求提交代表作品两份（平面媒体作品、音视频作品、网络新媒体作品等），学院专家评定小组对作品进行评价给出总评成绩，计入总评。权重30%。</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3.专业科研能力（Z项成绩）</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此项主要考核研究生的学术科研能力，以学术期刊发表学术成果及专业活动中所获奖项为依据，公开发表或获得奖励学术成果的时间限定为202</w:t>
      </w:r>
      <w:r w:rsidR="008465D1">
        <w:rPr>
          <w:rFonts w:ascii="宋体" w:eastAsia="宋体" w:hAnsi="宋体" w:cs="Arial" w:hint="eastAsia"/>
          <w:color w:val="333333"/>
          <w:kern w:val="0"/>
          <w:sz w:val="32"/>
          <w:szCs w:val="32"/>
        </w:rPr>
        <w:t>1</w:t>
      </w:r>
      <w:r w:rsidRPr="002765A9">
        <w:rPr>
          <w:rFonts w:ascii="宋体" w:eastAsia="宋体" w:hAnsi="宋体" w:cs="Arial" w:hint="eastAsia"/>
          <w:color w:val="333333"/>
          <w:kern w:val="0"/>
          <w:sz w:val="32"/>
          <w:szCs w:val="32"/>
        </w:rPr>
        <w:t>年9月1日至测评当年202</w:t>
      </w:r>
      <w:r w:rsidR="008465D1">
        <w:rPr>
          <w:rFonts w:ascii="宋体" w:eastAsia="宋体" w:hAnsi="宋体" w:cs="Arial" w:hint="eastAsia"/>
          <w:color w:val="333333"/>
          <w:kern w:val="0"/>
          <w:sz w:val="32"/>
          <w:szCs w:val="32"/>
        </w:rPr>
        <w:t>2</w:t>
      </w:r>
      <w:r w:rsidRPr="002765A9">
        <w:rPr>
          <w:rFonts w:ascii="宋体" w:eastAsia="宋体" w:hAnsi="宋体" w:cs="Arial" w:hint="eastAsia"/>
          <w:color w:val="333333"/>
          <w:kern w:val="0"/>
          <w:sz w:val="32"/>
          <w:szCs w:val="32"/>
        </w:rPr>
        <w:t>年8月31日期间。测评以百分制计算，赋分规定具体如下：</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（1）论文成果</w:t>
      </w:r>
    </w:p>
    <w:tbl>
      <w:tblPr>
        <w:tblW w:w="8280" w:type="dxa"/>
        <w:jc w:val="center"/>
        <w:tblCellMar>
          <w:left w:w="0" w:type="dxa"/>
          <w:right w:w="0" w:type="dxa"/>
        </w:tblCellMar>
        <w:tblLook w:val="04A0" w:firstRow="1" w:lastRow="0" w:firstColumn="1" w:lastColumn="0" w:noHBand="0" w:noVBand="1"/>
      </w:tblPr>
      <w:tblGrid>
        <w:gridCol w:w="825"/>
        <w:gridCol w:w="855"/>
        <w:gridCol w:w="1425"/>
        <w:gridCol w:w="1635"/>
        <w:gridCol w:w="1770"/>
        <w:gridCol w:w="1770"/>
      </w:tblGrid>
      <w:tr w:rsidR="002765A9" w:rsidRPr="002765A9" w:rsidTr="002765A9">
        <w:trPr>
          <w:trHeight w:val="630"/>
          <w:jc w:val="center"/>
        </w:trPr>
        <w:tc>
          <w:tcPr>
            <w:tcW w:w="8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类别</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项目</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范围</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级别</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分值（研二）</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分值(研三)</w:t>
            </w:r>
          </w:p>
        </w:tc>
      </w:tr>
      <w:tr w:rsidR="002765A9" w:rsidRPr="002765A9" w:rsidTr="002765A9">
        <w:trPr>
          <w:trHeight w:val="315"/>
          <w:jc w:val="center"/>
        </w:trPr>
        <w:tc>
          <w:tcPr>
            <w:tcW w:w="82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学术</w:t>
            </w:r>
          </w:p>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科研</w:t>
            </w:r>
          </w:p>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能力</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期刊</w:t>
            </w:r>
          </w:p>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论文</w:t>
            </w:r>
          </w:p>
        </w:tc>
        <w:tc>
          <w:tcPr>
            <w:tcW w:w="142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SCI/SSCI</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独著</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50</w:t>
            </w:r>
          </w:p>
        </w:tc>
      </w:tr>
      <w:tr w:rsidR="002765A9" w:rsidRPr="002765A9" w:rsidTr="002765A9">
        <w:trPr>
          <w:trHeight w:val="3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第一作者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25</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45</w:t>
            </w:r>
          </w:p>
        </w:tc>
      </w:tr>
      <w:tr w:rsidR="002765A9" w:rsidRPr="002765A9" w:rsidTr="002765A9">
        <w:trPr>
          <w:trHeight w:val="3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第二作者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40</w:t>
            </w:r>
          </w:p>
        </w:tc>
      </w:tr>
      <w:tr w:rsidR="002765A9" w:rsidRPr="002765A9" w:rsidTr="002765A9">
        <w:trPr>
          <w:trHeight w:val="3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第三作者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30</w:t>
            </w:r>
          </w:p>
        </w:tc>
      </w:tr>
      <w:tr w:rsidR="002765A9" w:rsidRPr="002765A9" w:rsidTr="002765A9">
        <w:trPr>
          <w:trHeight w:val="3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42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在南大核心名录期刊上发表论文</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独著</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40</w:t>
            </w:r>
          </w:p>
        </w:tc>
      </w:tr>
      <w:tr w:rsidR="002765A9" w:rsidRPr="002765A9" w:rsidTr="002765A9">
        <w:trPr>
          <w:trHeight w:val="3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第一作者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35</w:t>
            </w:r>
          </w:p>
        </w:tc>
      </w:tr>
      <w:tr w:rsidR="002765A9" w:rsidRPr="002765A9" w:rsidTr="002765A9">
        <w:trPr>
          <w:trHeight w:val="3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第二作者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30</w:t>
            </w:r>
          </w:p>
        </w:tc>
      </w:tr>
      <w:tr w:rsidR="002765A9" w:rsidRPr="002765A9" w:rsidTr="002765A9">
        <w:trPr>
          <w:trHeight w:val="3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第三作者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6</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25</w:t>
            </w:r>
          </w:p>
        </w:tc>
      </w:tr>
      <w:tr w:rsidR="002765A9" w:rsidRPr="002765A9" w:rsidTr="002765A9">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42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在北大核心名录期刊上发表论文</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独著</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30</w:t>
            </w:r>
          </w:p>
        </w:tc>
      </w:tr>
      <w:tr w:rsidR="002765A9" w:rsidRPr="002765A9" w:rsidTr="002765A9">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第一作者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25</w:t>
            </w:r>
          </w:p>
        </w:tc>
      </w:tr>
      <w:tr w:rsidR="002765A9" w:rsidRPr="002765A9" w:rsidTr="002765A9">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第二作者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r>
      <w:tr w:rsidR="002765A9" w:rsidRPr="002765A9" w:rsidTr="002765A9">
        <w:trPr>
          <w:trHeight w:val="1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第三作者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5</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r>
      <w:tr w:rsidR="002765A9" w:rsidRPr="002765A9" w:rsidTr="002765A9">
        <w:trPr>
          <w:trHeight w:val="18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42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在省级以上期刊发表论文的独著者或第一作者</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独著</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r>
      <w:tr w:rsidR="002765A9" w:rsidRPr="002765A9" w:rsidTr="002765A9">
        <w:trPr>
          <w:trHeight w:val="18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第一作者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8</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r>
      <w:tr w:rsidR="002765A9" w:rsidRPr="002765A9" w:rsidTr="002765A9">
        <w:trPr>
          <w:trHeight w:val="18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第二作者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5</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r>
      <w:tr w:rsidR="002765A9" w:rsidRPr="002765A9" w:rsidTr="002765A9">
        <w:trPr>
          <w:trHeight w:val="18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第三作者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8</w:t>
            </w:r>
          </w:p>
        </w:tc>
      </w:tr>
      <w:tr w:rsidR="002765A9" w:rsidRPr="002765A9" w:rsidTr="002765A9">
        <w:trPr>
          <w:trHeight w:val="18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二级学会及以上学会论坛</w:t>
            </w:r>
          </w:p>
        </w:tc>
        <w:tc>
          <w:tcPr>
            <w:tcW w:w="142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主论坛宣读论文</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独著</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30</w:t>
            </w:r>
          </w:p>
        </w:tc>
      </w:tr>
      <w:tr w:rsidR="002765A9" w:rsidRPr="002765A9" w:rsidTr="002765A9">
        <w:trPr>
          <w:trHeight w:val="18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第一作者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25</w:t>
            </w:r>
          </w:p>
        </w:tc>
      </w:tr>
      <w:tr w:rsidR="002765A9" w:rsidRPr="002765A9" w:rsidTr="002765A9">
        <w:trPr>
          <w:trHeight w:val="18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第二作者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r>
      <w:tr w:rsidR="002765A9" w:rsidRPr="002765A9" w:rsidTr="002765A9">
        <w:trPr>
          <w:trHeight w:val="18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第三作者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5</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r>
      <w:tr w:rsidR="002765A9" w:rsidRPr="002765A9" w:rsidTr="002765A9">
        <w:trPr>
          <w:trHeight w:val="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42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分论坛宣读论文</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独著</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25</w:t>
            </w:r>
          </w:p>
        </w:tc>
      </w:tr>
      <w:tr w:rsidR="002765A9" w:rsidRPr="002765A9" w:rsidTr="002765A9">
        <w:trPr>
          <w:trHeight w:val="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第一作者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r>
      <w:tr w:rsidR="002765A9" w:rsidRPr="002765A9" w:rsidTr="002765A9">
        <w:trPr>
          <w:trHeight w:val="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第二作者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8</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r>
      <w:tr w:rsidR="002765A9" w:rsidRPr="002765A9" w:rsidTr="002765A9">
        <w:trPr>
          <w:trHeight w:val="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第三作者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4</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r>
      <w:tr w:rsidR="002765A9" w:rsidRPr="002765A9" w:rsidTr="002765A9">
        <w:trPr>
          <w:trHeight w:val="1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42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入选论文</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独著</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r>
      <w:tr w:rsidR="002765A9" w:rsidRPr="002765A9" w:rsidTr="002765A9">
        <w:trPr>
          <w:trHeight w:val="1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第一作者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8</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r>
      <w:tr w:rsidR="002765A9" w:rsidRPr="002765A9" w:rsidTr="002765A9">
        <w:trPr>
          <w:trHeight w:val="1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第二作者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5</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r>
      <w:tr w:rsidR="002765A9" w:rsidRPr="002765A9" w:rsidTr="002765A9">
        <w:trPr>
          <w:trHeight w:val="1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第三作者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8</w:t>
            </w:r>
          </w:p>
        </w:tc>
      </w:tr>
      <w:tr w:rsidR="002765A9" w:rsidRPr="002765A9" w:rsidTr="002765A9">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学术</w:t>
            </w:r>
          </w:p>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专著</w:t>
            </w:r>
          </w:p>
        </w:tc>
        <w:tc>
          <w:tcPr>
            <w:tcW w:w="142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新闻传播学或体育学相关学术专著</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独著</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30</w:t>
            </w:r>
          </w:p>
        </w:tc>
      </w:tr>
      <w:tr w:rsidR="002765A9" w:rsidRPr="002765A9" w:rsidTr="002765A9">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第一作者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12</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25</w:t>
            </w:r>
          </w:p>
        </w:tc>
      </w:tr>
      <w:tr w:rsidR="002765A9" w:rsidRPr="002765A9" w:rsidTr="002765A9">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第二作者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r>
      <w:tr w:rsidR="002765A9" w:rsidRPr="002765A9" w:rsidTr="002765A9">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第三作者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5</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r>
      <w:tr w:rsidR="002765A9" w:rsidRPr="002765A9" w:rsidTr="002765A9">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独立主编</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r>
      <w:tr w:rsidR="002765A9" w:rsidRPr="002765A9" w:rsidTr="002765A9">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第一主编</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7</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r>
      <w:tr w:rsidR="002765A9" w:rsidRPr="002765A9" w:rsidTr="002765A9">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第二编者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5</w:t>
            </w:r>
          </w:p>
        </w:tc>
      </w:tr>
      <w:tr w:rsidR="002765A9" w:rsidRPr="002765A9" w:rsidTr="002765A9">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第三编者</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w:t>
            </w:r>
          </w:p>
        </w:tc>
      </w:tr>
      <w:tr w:rsidR="002765A9" w:rsidRPr="002765A9" w:rsidTr="002765A9">
        <w:trPr>
          <w:trHeight w:val="1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参与编写3万字以上</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w:t>
            </w:r>
          </w:p>
        </w:tc>
      </w:tr>
    </w:tbl>
    <w:p w:rsidR="002765A9" w:rsidRPr="002765A9" w:rsidRDefault="002765A9" w:rsidP="002765A9">
      <w:pPr>
        <w:widowControl/>
        <w:shd w:val="clear" w:color="auto" w:fill="FFFFFF"/>
        <w:spacing w:line="510" w:lineRule="atLeast"/>
        <w:ind w:firstLine="420"/>
        <w:jc w:val="left"/>
        <w:rPr>
          <w:rFonts w:ascii="Arial" w:eastAsia="宋体" w:hAnsi="Arial" w:cs="Arial"/>
          <w:color w:val="333333"/>
          <w:kern w:val="0"/>
          <w:sz w:val="26"/>
          <w:szCs w:val="26"/>
        </w:rPr>
      </w:pPr>
      <w:r w:rsidRPr="002765A9">
        <w:rPr>
          <w:rFonts w:ascii="宋体" w:eastAsia="宋体" w:hAnsi="宋体" w:cs="Arial" w:hint="eastAsia"/>
          <w:color w:val="333333"/>
          <w:kern w:val="0"/>
          <w:szCs w:val="21"/>
        </w:rPr>
        <w:t>补充说明：</w:t>
      </w:r>
    </w:p>
    <w:p w:rsidR="002765A9" w:rsidRPr="002765A9" w:rsidRDefault="002765A9" w:rsidP="002765A9">
      <w:pPr>
        <w:widowControl/>
        <w:numPr>
          <w:ilvl w:val="0"/>
          <w:numId w:val="1"/>
        </w:numPr>
        <w:shd w:val="clear" w:color="auto" w:fill="FFFFFF"/>
        <w:spacing w:line="510" w:lineRule="atLeast"/>
        <w:ind w:left="0"/>
        <w:jc w:val="left"/>
        <w:rPr>
          <w:rFonts w:ascii="Arial" w:eastAsia="宋体" w:hAnsi="Arial" w:cs="Arial"/>
          <w:color w:val="000000"/>
          <w:kern w:val="0"/>
          <w:szCs w:val="21"/>
        </w:rPr>
      </w:pPr>
      <w:r w:rsidRPr="002765A9">
        <w:rPr>
          <w:rFonts w:ascii="宋体" w:eastAsia="宋体" w:hAnsi="宋体" w:cs="Arial" w:hint="eastAsia"/>
          <w:color w:val="000000"/>
          <w:kern w:val="0"/>
          <w:szCs w:val="21"/>
        </w:rPr>
        <w:t>发表论文的期刊范围限定为综合性学术期刊、新闻传播学类期刊及体育学类期刊。</w:t>
      </w:r>
    </w:p>
    <w:p w:rsidR="002765A9" w:rsidRPr="002765A9" w:rsidRDefault="002765A9" w:rsidP="002765A9">
      <w:pPr>
        <w:widowControl/>
        <w:numPr>
          <w:ilvl w:val="0"/>
          <w:numId w:val="1"/>
        </w:numPr>
        <w:shd w:val="clear" w:color="auto" w:fill="FFFFFF"/>
        <w:spacing w:line="510" w:lineRule="atLeast"/>
        <w:ind w:left="0"/>
        <w:jc w:val="left"/>
        <w:rPr>
          <w:rFonts w:ascii="Arial" w:eastAsia="宋体" w:hAnsi="Arial" w:cs="Arial"/>
          <w:color w:val="000000"/>
          <w:kern w:val="0"/>
          <w:szCs w:val="21"/>
        </w:rPr>
      </w:pPr>
      <w:r w:rsidRPr="002765A9">
        <w:rPr>
          <w:rFonts w:ascii="宋体" w:eastAsia="宋体" w:hAnsi="宋体" w:cs="Arial" w:hint="eastAsia"/>
          <w:color w:val="000000"/>
          <w:kern w:val="0"/>
          <w:szCs w:val="21"/>
        </w:rPr>
        <w:t>南大及北大核心期刊名录以最新版本为例。</w:t>
      </w:r>
    </w:p>
    <w:p w:rsidR="002765A9" w:rsidRPr="002765A9" w:rsidRDefault="002765A9" w:rsidP="002765A9">
      <w:pPr>
        <w:widowControl/>
        <w:numPr>
          <w:ilvl w:val="0"/>
          <w:numId w:val="1"/>
        </w:numPr>
        <w:shd w:val="clear" w:color="auto" w:fill="FFFFFF"/>
        <w:spacing w:line="510" w:lineRule="atLeast"/>
        <w:ind w:left="0"/>
        <w:jc w:val="left"/>
        <w:rPr>
          <w:rFonts w:ascii="Arial" w:eastAsia="宋体" w:hAnsi="Arial" w:cs="Arial"/>
          <w:color w:val="000000"/>
          <w:kern w:val="0"/>
          <w:szCs w:val="21"/>
        </w:rPr>
      </w:pPr>
      <w:r w:rsidRPr="002765A9">
        <w:rPr>
          <w:rFonts w:ascii="宋体" w:eastAsia="宋体" w:hAnsi="宋体" w:cs="Arial" w:hint="eastAsia"/>
          <w:color w:val="000000"/>
          <w:kern w:val="0"/>
          <w:szCs w:val="21"/>
        </w:rPr>
        <w:t>学术论坛/会议范围限定为新闻传播学类或体育学类。</w:t>
      </w:r>
    </w:p>
    <w:p w:rsidR="002765A9" w:rsidRPr="002765A9" w:rsidRDefault="002765A9" w:rsidP="002765A9">
      <w:pPr>
        <w:widowControl/>
        <w:numPr>
          <w:ilvl w:val="0"/>
          <w:numId w:val="1"/>
        </w:numPr>
        <w:shd w:val="clear" w:color="auto" w:fill="FFFFFF"/>
        <w:spacing w:line="510" w:lineRule="atLeast"/>
        <w:ind w:left="0"/>
        <w:jc w:val="left"/>
        <w:rPr>
          <w:rFonts w:ascii="Arial" w:eastAsia="宋体" w:hAnsi="Arial" w:cs="Arial"/>
          <w:color w:val="000000"/>
          <w:kern w:val="0"/>
          <w:szCs w:val="21"/>
        </w:rPr>
      </w:pPr>
      <w:r w:rsidRPr="002765A9">
        <w:rPr>
          <w:rFonts w:ascii="宋体" w:eastAsia="宋体" w:hAnsi="宋体" w:cs="Arial" w:hint="eastAsia"/>
          <w:color w:val="000000"/>
          <w:kern w:val="0"/>
          <w:szCs w:val="21"/>
        </w:rPr>
        <w:t>如入选论文为“摘登”等，以相应等级分数的50%计分。</w:t>
      </w:r>
    </w:p>
    <w:p w:rsidR="002765A9" w:rsidRPr="002765A9" w:rsidRDefault="002765A9" w:rsidP="002765A9">
      <w:pPr>
        <w:widowControl/>
        <w:shd w:val="clear" w:color="auto" w:fill="FFFFFF"/>
        <w:spacing w:line="510" w:lineRule="atLeast"/>
        <w:jc w:val="left"/>
        <w:rPr>
          <w:rFonts w:ascii="Arial" w:eastAsia="宋体" w:hAnsi="Arial" w:cs="Arial"/>
          <w:color w:val="000000"/>
          <w:kern w:val="0"/>
          <w:szCs w:val="21"/>
        </w:rPr>
      </w:pPr>
      <w:r w:rsidRPr="002765A9">
        <w:rPr>
          <w:rFonts w:ascii="宋体" w:eastAsia="宋体" w:hAnsi="宋体" w:cs="Arial" w:hint="eastAsia"/>
          <w:color w:val="000000"/>
          <w:kern w:val="0"/>
          <w:sz w:val="32"/>
          <w:szCs w:val="32"/>
        </w:rPr>
        <w:t>（2）获奖项目</w:t>
      </w:r>
    </w:p>
    <w:tbl>
      <w:tblPr>
        <w:tblW w:w="8325" w:type="dxa"/>
        <w:jc w:val="center"/>
        <w:tblCellMar>
          <w:left w:w="0" w:type="dxa"/>
          <w:right w:w="0" w:type="dxa"/>
        </w:tblCellMar>
        <w:tblLook w:val="04A0" w:firstRow="1" w:lastRow="0" w:firstColumn="1" w:lastColumn="0" w:noHBand="0" w:noVBand="1"/>
      </w:tblPr>
      <w:tblGrid>
        <w:gridCol w:w="2901"/>
        <w:gridCol w:w="2975"/>
        <w:gridCol w:w="2449"/>
      </w:tblGrid>
      <w:tr w:rsidR="002765A9" w:rsidRPr="002765A9" w:rsidTr="002765A9">
        <w:trPr>
          <w:jc w:val="center"/>
        </w:trPr>
        <w:tc>
          <w:tcPr>
            <w:tcW w:w="289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等级</w:t>
            </w: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级别</w:t>
            </w:r>
          </w:p>
        </w:tc>
        <w:tc>
          <w:tcPr>
            <w:tcW w:w="24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分值</w:t>
            </w:r>
          </w:p>
        </w:tc>
      </w:tr>
      <w:tr w:rsidR="002765A9" w:rsidRPr="002765A9" w:rsidTr="002765A9">
        <w:trPr>
          <w:jc w:val="center"/>
        </w:trPr>
        <w:tc>
          <w:tcPr>
            <w:tcW w:w="289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国家级</w:t>
            </w: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一等奖</w:t>
            </w:r>
          </w:p>
        </w:tc>
        <w:tc>
          <w:tcPr>
            <w:tcW w:w="24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30</w:t>
            </w: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二等奖</w:t>
            </w:r>
          </w:p>
        </w:tc>
        <w:tc>
          <w:tcPr>
            <w:tcW w:w="24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25</w:t>
            </w: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三等奖</w:t>
            </w:r>
          </w:p>
        </w:tc>
        <w:tc>
          <w:tcPr>
            <w:tcW w:w="24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r>
      <w:tr w:rsidR="002765A9" w:rsidRPr="002765A9" w:rsidTr="002765A9">
        <w:trPr>
          <w:jc w:val="center"/>
        </w:trPr>
        <w:tc>
          <w:tcPr>
            <w:tcW w:w="289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省部级</w:t>
            </w: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一等奖</w:t>
            </w:r>
          </w:p>
        </w:tc>
        <w:tc>
          <w:tcPr>
            <w:tcW w:w="24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二等奖</w:t>
            </w:r>
          </w:p>
        </w:tc>
        <w:tc>
          <w:tcPr>
            <w:tcW w:w="24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三等奖</w:t>
            </w:r>
          </w:p>
        </w:tc>
        <w:tc>
          <w:tcPr>
            <w:tcW w:w="24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r>
      <w:tr w:rsidR="002765A9" w:rsidRPr="002765A9" w:rsidTr="002765A9">
        <w:trPr>
          <w:jc w:val="center"/>
        </w:trPr>
        <w:tc>
          <w:tcPr>
            <w:tcW w:w="2895"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其他级别</w:t>
            </w: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一等奖</w:t>
            </w:r>
          </w:p>
        </w:tc>
        <w:tc>
          <w:tcPr>
            <w:tcW w:w="24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二等奖</w:t>
            </w:r>
          </w:p>
        </w:tc>
        <w:tc>
          <w:tcPr>
            <w:tcW w:w="24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8</w:t>
            </w: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三等奖</w:t>
            </w:r>
          </w:p>
        </w:tc>
        <w:tc>
          <w:tcPr>
            <w:tcW w:w="244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6</w:t>
            </w:r>
          </w:p>
        </w:tc>
      </w:tr>
    </w:tbl>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（3）立项课题（注：此项只认可与新闻传播学或体育学相关科研课题、项目）</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①国家级课题主持每项可得40分。</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②省部级课题主持每项可得30分。</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③课题参与：排序第二按分值的50%计，第三按分值的30%计，第三序位以后分值=20%×国家级或省部级课题主持项得分/（署名总人数-3）。</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注：课题级别参见北京体育大学科研处所列课题列表</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4.日常行为表现及道德表现（R项成绩）</w:t>
      </w:r>
    </w:p>
    <w:p w:rsidR="002765A9" w:rsidRPr="002765A9" w:rsidRDefault="002765A9" w:rsidP="002765A9">
      <w:pPr>
        <w:widowControl/>
        <w:shd w:val="clear" w:color="auto" w:fill="FFFFFF"/>
        <w:spacing w:line="510" w:lineRule="atLeast"/>
        <w:ind w:firstLine="480"/>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1）活动贡献(R1)：在学院及以上活动中表现优异，或担任学生干部期间，为班团建设、集体荣誉做出突出贡献，由个人提出申请（附支撑材料），经学院奖学金评定小组根据学生本年度工作表现予以评定，权重5%。</w:t>
      </w:r>
    </w:p>
    <w:p w:rsidR="002765A9" w:rsidRPr="002765A9" w:rsidRDefault="002765A9" w:rsidP="002765A9">
      <w:pPr>
        <w:widowControl/>
        <w:shd w:val="clear" w:color="auto" w:fill="FFFFFF"/>
        <w:spacing w:line="510" w:lineRule="atLeast"/>
        <w:ind w:firstLine="645"/>
        <w:jc w:val="left"/>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（2）参加社会活动（R2），此项只认可官方组织颁发的奖项，权重15%。</w:t>
      </w:r>
    </w:p>
    <w:tbl>
      <w:tblPr>
        <w:tblW w:w="8340" w:type="dxa"/>
        <w:jc w:val="center"/>
        <w:tblCellMar>
          <w:left w:w="0" w:type="dxa"/>
          <w:right w:w="0" w:type="dxa"/>
        </w:tblCellMar>
        <w:tblLook w:val="04A0" w:firstRow="1" w:lastRow="0" w:firstColumn="1" w:lastColumn="0" w:noHBand="0" w:noVBand="1"/>
      </w:tblPr>
      <w:tblGrid>
        <w:gridCol w:w="2130"/>
        <w:gridCol w:w="2130"/>
        <w:gridCol w:w="1950"/>
        <w:gridCol w:w="2130"/>
      </w:tblGrid>
      <w:tr w:rsidR="002765A9" w:rsidRPr="002765A9" w:rsidTr="002765A9">
        <w:trPr>
          <w:jc w:val="center"/>
        </w:trPr>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等级</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级别</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分值</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备注</w:t>
            </w:r>
          </w:p>
        </w:tc>
      </w:tr>
      <w:tr w:rsidR="002765A9" w:rsidRPr="002765A9" w:rsidTr="002765A9">
        <w:trPr>
          <w:jc w:val="center"/>
        </w:trPr>
        <w:tc>
          <w:tcPr>
            <w:tcW w:w="2130"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国家级</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一等奖</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30</w:t>
            </w:r>
          </w:p>
        </w:tc>
        <w:tc>
          <w:tcPr>
            <w:tcW w:w="2130"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left"/>
              <w:rPr>
                <w:rFonts w:ascii="宋体" w:eastAsia="宋体" w:hAnsi="宋体" w:cs="宋体"/>
                <w:kern w:val="0"/>
                <w:sz w:val="24"/>
                <w:szCs w:val="24"/>
              </w:rPr>
            </w:pPr>
            <w:r w:rsidRPr="002765A9">
              <w:rPr>
                <w:rFonts w:ascii="宋体" w:eastAsia="宋体" w:hAnsi="宋体" w:cs="宋体" w:hint="eastAsia"/>
                <w:kern w:val="0"/>
                <w:sz w:val="24"/>
                <w:szCs w:val="24"/>
              </w:rPr>
              <w:t>赋分因素只在当年度的评选中有效，同一类别中的奖励不重复赋值，可取最高分。</w:t>
            </w: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二等奖</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三等奖</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r>
      <w:tr w:rsidR="002765A9" w:rsidRPr="002765A9" w:rsidTr="002765A9">
        <w:trPr>
          <w:jc w:val="center"/>
        </w:trPr>
        <w:tc>
          <w:tcPr>
            <w:tcW w:w="2130"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省部级</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一等奖</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二等奖</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三等奖</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r>
      <w:tr w:rsidR="002765A9" w:rsidRPr="002765A9" w:rsidTr="002765A9">
        <w:trPr>
          <w:jc w:val="center"/>
        </w:trPr>
        <w:tc>
          <w:tcPr>
            <w:tcW w:w="2130"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其他级别</w:t>
            </w: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一等奖</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二等奖</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r>
      <w:tr w:rsidR="002765A9" w:rsidRPr="002765A9" w:rsidTr="002765A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c>
          <w:tcPr>
            <w:tcW w:w="213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三等奖</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2765A9" w:rsidRPr="002765A9" w:rsidRDefault="002765A9" w:rsidP="002765A9">
            <w:pPr>
              <w:widowControl/>
              <w:jc w:val="center"/>
              <w:rPr>
                <w:rFonts w:ascii="宋体" w:eastAsia="宋体" w:hAnsi="宋体" w:cs="宋体"/>
                <w:kern w:val="0"/>
                <w:sz w:val="24"/>
                <w:szCs w:val="24"/>
              </w:rPr>
            </w:pPr>
            <w:r w:rsidRPr="002765A9">
              <w:rPr>
                <w:rFonts w:ascii="宋体" w:eastAsia="宋体" w:hAnsi="宋体" w:cs="宋体" w:hint="eastAsia"/>
                <w:kern w:val="0"/>
                <w:sz w:val="24"/>
                <w:szCs w:val="24"/>
              </w:rPr>
              <w:t>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5A9" w:rsidRPr="002765A9" w:rsidRDefault="002765A9" w:rsidP="002765A9">
            <w:pPr>
              <w:widowControl/>
              <w:jc w:val="left"/>
              <w:rPr>
                <w:rFonts w:ascii="宋体" w:eastAsia="宋体" w:hAnsi="宋体" w:cs="宋体"/>
                <w:kern w:val="0"/>
                <w:sz w:val="24"/>
                <w:szCs w:val="24"/>
              </w:rPr>
            </w:pPr>
          </w:p>
        </w:tc>
      </w:tr>
    </w:tbl>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（三）获得研究生学业奖学金奖励的研究生，可以同时获得研究生国家奖学金、研究生国家助学金等其他研究生国家奖助政策以及校内其他研究生奖助政策资助。</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（四）所有证书和奖励的获得日期需在202</w:t>
      </w:r>
      <w:r w:rsidR="008465D1">
        <w:rPr>
          <w:rFonts w:ascii="宋体" w:eastAsia="宋体" w:hAnsi="宋体" w:cs="Arial" w:hint="eastAsia"/>
          <w:color w:val="333333"/>
          <w:kern w:val="0"/>
          <w:sz w:val="32"/>
          <w:szCs w:val="32"/>
        </w:rPr>
        <w:t>1</w:t>
      </w:r>
      <w:r w:rsidRPr="002765A9">
        <w:rPr>
          <w:rFonts w:ascii="宋体" w:eastAsia="宋体" w:hAnsi="宋体" w:cs="Arial" w:hint="eastAsia"/>
          <w:color w:val="333333"/>
          <w:kern w:val="0"/>
          <w:sz w:val="32"/>
          <w:szCs w:val="32"/>
        </w:rPr>
        <w:t>年9月1日-202</w:t>
      </w:r>
      <w:r w:rsidR="008465D1">
        <w:rPr>
          <w:rFonts w:ascii="宋体" w:eastAsia="宋体" w:hAnsi="宋体" w:cs="Arial" w:hint="eastAsia"/>
          <w:color w:val="333333"/>
          <w:kern w:val="0"/>
          <w:sz w:val="32"/>
          <w:szCs w:val="32"/>
        </w:rPr>
        <w:t>2</w:t>
      </w:r>
      <w:r w:rsidRPr="002765A9">
        <w:rPr>
          <w:rFonts w:ascii="宋体" w:eastAsia="宋体" w:hAnsi="宋体" w:cs="Arial" w:hint="eastAsia"/>
          <w:color w:val="333333"/>
          <w:kern w:val="0"/>
          <w:sz w:val="32"/>
          <w:szCs w:val="32"/>
        </w:rPr>
        <w:t>年8月31日日期范围内。</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（五）如出现最后总分相同者，根据平时表现，年级主要班干部优先。</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五、评审流程</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一）符合申请条件的研究生自愿申请一等学业奖学金，应如实填写《北京体育大学研究生学业奖学金申请表》（申请二等学业奖学金也需要提交申请表）和《新闻与传播学院研究生奖学金评分表》，向学院提出申请，同时需提交成绩单及相关支撑材料原件，并由导师签署意见。</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（二）学院研究生奖学金评审委员会对申请一等学业奖学金的研究生进行资格审核，符合条件的公开答辩，对申请人进行综合评审。</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（三）学院研究生奖学金评审委员会确定建议名单后，应在本学院内进行不少于5个工作日的公示。</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（四）公示无异议后，应填写学生汇总表上报学校相关部门。</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（五）未尽事宜以学校评审办法和工作通知为准。</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（六）时间安排：</w:t>
      </w:r>
    </w:p>
    <w:p w:rsidR="002765A9" w:rsidRPr="00052488" w:rsidRDefault="00C5518D"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bookmarkStart w:id="0" w:name="_GoBack"/>
      <w:bookmarkEnd w:id="0"/>
      <w:r w:rsidRPr="00052488">
        <w:rPr>
          <w:rFonts w:ascii="宋体" w:eastAsia="宋体" w:hAnsi="宋体" w:cs="Arial" w:hint="eastAsia"/>
          <w:color w:val="333333"/>
          <w:kern w:val="0"/>
          <w:sz w:val="32"/>
          <w:szCs w:val="32"/>
        </w:rPr>
        <w:t>9</w:t>
      </w:r>
      <w:r w:rsidR="002765A9" w:rsidRPr="00052488">
        <w:rPr>
          <w:rFonts w:ascii="宋体" w:eastAsia="宋体" w:hAnsi="宋体" w:cs="Arial" w:hint="eastAsia"/>
          <w:color w:val="333333"/>
          <w:kern w:val="0"/>
          <w:sz w:val="32"/>
          <w:szCs w:val="32"/>
        </w:rPr>
        <w:t>月</w:t>
      </w:r>
      <w:r w:rsidRPr="00052488">
        <w:rPr>
          <w:rFonts w:ascii="宋体" w:eastAsia="宋体" w:hAnsi="宋体" w:cs="Arial" w:hint="eastAsia"/>
          <w:color w:val="333333"/>
          <w:kern w:val="0"/>
          <w:sz w:val="32"/>
          <w:szCs w:val="32"/>
        </w:rPr>
        <w:t>15</w:t>
      </w:r>
      <w:r w:rsidR="002765A9" w:rsidRPr="00052488">
        <w:rPr>
          <w:rFonts w:ascii="宋体" w:eastAsia="宋体" w:hAnsi="宋体" w:cs="Arial" w:hint="eastAsia"/>
          <w:color w:val="333333"/>
          <w:kern w:val="0"/>
          <w:sz w:val="32"/>
          <w:szCs w:val="32"/>
        </w:rPr>
        <w:t>日--</w:t>
      </w:r>
      <w:r w:rsidRPr="00052488">
        <w:rPr>
          <w:rFonts w:ascii="宋体" w:eastAsia="宋体" w:hAnsi="宋体" w:cs="Arial" w:hint="eastAsia"/>
          <w:color w:val="333333"/>
          <w:kern w:val="0"/>
          <w:sz w:val="32"/>
          <w:szCs w:val="32"/>
        </w:rPr>
        <w:t>9</w:t>
      </w:r>
      <w:r w:rsidR="002765A9" w:rsidRPr="00052488">
        <w:rPr>
          <w:rFonts w:ascii="宋体" w:eastAsia="宋体" w:hAnsi="宋体" w:cs="Arial" w:hint="eastAsia"/>
          <w:color w:val="333333"/>
          <w:kern w:val="0"/>
          <w:sz w:val="32"/>
          <w:szCs w:val="32"/>
        </w:rPr>
        <w:t>月1</w:t>
      </w:r>
      <w:r w:rsidRPr="00052488">
        <w:rPr>
          <w:rFonts w:ascii="宋体" w:eastAsia="宋体" w:hAnsi="宋体" w:cs="Arial" w:hint="eastAsia"/>
          <w:color w:val="333333"/>
          <w:kern w:val="0"/>
          <w:sz w:val="32"/>
          <w:szCs w:val="32"/>
        </w:rPr>
        <w:t>9</w:t>
      </w:r>
      <w:r w:rsidR="002765A9" w:rsidRPr="00052488">
        <w:rPr>
          <w:rFonts w:ascii="宋体" w:eastAsia="宋体" w:hAnsi="宋体" w:cs="Arial" w:hint="eastAsia"/>
          <w:color w:val="333333"/>
          <w:kern w:val="0"/>
          <w:sz w:val="32"/>
          <w:szCs w:val="32"/>
        </w:rPr>
        <w:t>日，制定细则并公示。</w:t>
      </w:r>
    </w:p>
    <w:p w:rsidR="002765A9" w:rsidRPr="00052488" w:rsidRDefault="00C5518D"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052488">
        <w:rPr>
          <w:rFonts w:ascii="宋体" w:eastAsia="宋体" w:hAnsi="宋体" w:cs="Arial" w:hint="eastAsia"/>
          <w:color w:val="333333"/>
          <w:kern w:val="0"/>
          <w:sz w:val="32"/>
          <w:szCs w:val="32"/>
        </w:rPr>
        <w:t>9</w:t>
      </w:r>
      <w:r w:rsidR="002765A9" w:rsidRPr="00052488">
        <w:rPr>
          <w:rFonts w:ascii="宋体" w:eastAsia="宋体" w:hAnsi="宋体" w:cs="Arial" w:hint="eastAsia"/>
          <w:color w:val="333333"/>
          <w:kern w:val="0"/>
          <w:sz w:val="32"/>
          <w:szCs w:val="32"/>
        </w:rPr>
        <w:t>月</w:t>
      </w:r>
      <w:r w:rsidRPr="00052488">
        <w:rPr>
          <w:rFonts w:ascii="宋体" w:eastAsia="宋体" w:hAnsi="宋体" w:cs="Arial" w:hint="eastAsia"/>
          <w:color w:val="333333"/>
          <w:kern w:val="0"/>
          <w:sz w:val="32"/>
          <w:szCs w:val="32"/>
        </w:rPr>
        <w:t>20</w:t>
      </w:r>
      <w:r w:rsidR="002765A9" w:rsidRPr="00052488">
        <w:rPr>
          <w:rFonts w:ascii="宋体" w:eastAsia="宋体" w:hAnsi="宋体" w:cs="Arial" w:hint="eastAsia"/>
          <w:color w:val="333333"/>
          <w:kern w:val="0"/>
          <w:sz w:val="32"/>
          <w:szCs w:val="32"/>
        </w:rPr>
        <w:t>日--</w:t>
      </w:r>
      <w:r w:rsidRPr="00052488">
        <w:rPr>
          <w:rFonts w:ascii="宋体" w:eastAsia="宋体" w:hAnsi="宋体" w:cs="Arial" w:hint="eastAsia"/>
          <w:color w:val="333333"/>
          <w:kern w:val="0"/>
          <w:sz w:val="32"/>
          <w:szCs w:val="32"/>
        </w:rPr>
        <w:t>9</w:t>
      </w:r>
      <w:r w:rsidR="002765A9" w:rsidRPr="00052488">
        <w:rPr>
          <w:rFonts w:ascii="宋体" w:eastAsia="宋体" w:hAnsi="宋体" w:cs="Arial" w:hint="eastAsia"/>
          <w:color w:val="333333"/>
          <w:kern w:val="0"/>
          <w:sz w:val="32"/>
          <w:szCs w:val="32"/>
        </w:rPr>
        <w:t>月</w:t>
      </w:r>
      <w:r w:rsidRPr="00052488">
        <w:rPr>
          <w:rFonts w:ascii="宋体" w:eastAsia="宋体" w:hAnsi="宋体" w:cs="Arial" w:hint="eastAsia"/>
          <w:color w:val="333333"/>
          <w:kern w:val="0"/>
          <w:sz w:val="32"/>
          <w:szCs w:val="32"/>
        </w:rPr>
        <w:t>27</w:t>
      </w:r>
      <w:r w:rsidR="002765A9" w:rsidRPr="00052488">
        <w:rPr>
          <w:rFonts w:ascii="宋体" w:eastAsia="宋体" w:hAnsi="宋体" w:cs="Arial" w:hint="eastAsia"/>
          <w:color w:val="333333"/>
          <w:kern w:val="0"/>
          <w:sz w:val="32"/>
          <w:szCs w:val="32"/>
        </w:rPr>
        <w:t>日，学生提交申请材料。</w:t>
      </w:r>
    </w:p>
    <w:p w:rsidR="002765A9" w:rsidRPr="00052488" w:rsidRDefault="00C5518D"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052488">
        <w:rPr>
          <w:rFonts w:ascii="宋体" w:eastAsia="宋体" w:hAnsi="宋体" w:cs="Arial" w:hint="eastAsia"/>
          <w:color w:val="333333"/>
          <w:kern w:val="0"/>
          <w:sz w:val="32"/>
          <w:szCs w:val="32"/>
        </w:rPr>
        <w:t>9</w:t>
      </w:r>
      <w:r w:rsidR="002765A9" w:rsidRPr="00052488">
        <w:rPr>
          <w:rFonts w:ascii="宋体" w:eastAsia="宋体" w:hAnsi="宋体" w:cs="Arial" w:hint="eastAsia"/>
          <w:color w:val="333333"/>
          <w:kern w:val="0"/>
          <w:sz w:val="32"/>
          <w:szCs w:val="32"/>
        </w:rPr>
        <w:t>月</w:t>
      </w:r>
      <w:r w:rsidRPr="00052488">
        <w:rPr>
          <w:rFonts w:ascii="宋体" w:eastAsia="宋体" w:hAnsi="宋体" w:cs="Arial" w:hint="eastAsia"/>
          <w:color w:val="333333"/>
          <w:kern w:val="0"/>
          <w:sz w:val="32"/>
          <w:szCs w:val="32"/>
        </w:rPr>
        <w:t>28</w:t>
      </w:r>
      <w:r w:rsidR="002765A9" w:rsidRPr="00052488">
        <w:rPr>
          <w:rFonts w:ascii="宋体" w:eastAsia="宋体" w:hAnsi="宋体" w:cs="Arial" w:hint="eastAsia"/>
          <w:color w:val="333333"/>
          <w:kern w:val="0"/>
          <w:sz w:val="32"/>
          <w:szCs w:val="32"/>
        </w:rPr>
        <w:t>--</w:t>
      </w:r>
      <w:r w:rsidRPr="00052488">
        <w:rPr>
          <w:rFonts w:ascii="宋体" w:eastAsia="宋体" w:hAnsi="宋体" w:cs="Arial" w:hint="eastAsia"/>
          <w:color w:val="333333"/>
          <w:kern w:val="0"/>
          <w:sz w:val="32"/>
          <w:szCs w:val="32"/>
        </w:rPr>
        <w:t>10</w:t>
      </w:r>
      <w:r w:rsidR="002765A9" w:rsidRPr="00052488">
        <w:rPr>
          <w:rFonts w:ascii="宋体" w:eastAsia="宋体" w:hAnsi="宋体" w:cs="Arial" w:hint="eastAsia"/>
          <w:color w:val="333333"/>
          <w:kern w:val="0"/>
          <w:sz w:val="32"/>
          <w:szCs w:val="32"/>
        </w:rPr>
        <w:t>月</w:t>
      </w:r>
      <w:r w:rsidRPr="00052488">
        <w:rPr>
          <w:rFonts w:ascii="宋体" w:eastAsia="宋体" w:hAnsi="宋体" w:cs="Arial" w:hint="eastAsia"/>
          <w:color w:val="333333"/>
          <w:kern w:val="0"/>
          <w:sz w:val="32"/>
          <w:szCs w:val="32"/>
        </w:rPr>
        <w:t>15</w:t>
      </w:r>
      <w:r w:rsidR="002765A9" w:rsidRPr="00052488">
        <w:rPr>
          <w:rFonts w:ascii="宋体" w:eastAsia="宋体" w:hAnsi="宋体" w:cs="Arial" w:hint="eastAsia"/>
          <w:color w:val="333333"/>
          <w:kern w:val="0"/>
          <w:sz w:val="32"/>
          <w:szCs w:val="32"/>
        </w:rPr>
        <w:t>日，学院评审（含公示期5日）。</w:t>
      </w:r>
    </w:p>
    <w:p w:rsidR="002765A9" w:rsidRPr="002765A9" w:rsidRDefault="002765A9" w:rsidP="002765A9">
      <w:pPr>
        <w:widowControl/>
        <w:shd w:val="clear" w:color="auto" w:fill="FFFFFF"/>
        <w:spacing w:line="555" w:lineRule="atLeast"/>
        <w:ind w:firstLine="645"/>
        <w:jc w:val="left"/>
        <w:textAlignment w:val="baseline"/>
        <w:rPr>
          <w:rFonts w:ascii="Arial" w:eastAsia="宋体" w:hAnsi="Arial" w:cs="Arial"/>
          <w:color w:val="333333"/>
          <w:kern w:val="0"/>
          <w:sz w:val="26"/>
          <w:szCs w:val="26"/>
        </w:rPr>
      </w:pPr>
      <w:r w:rsidRPr="00052488">
        <w:rPr>
          <w:rFonts w:ascii="宋体" w:eastAsia="宋体" w:hAnsi="宋体" w:cs="Arial" w:hint="eastAsia"/>
          <w:color w:val="333333"/>
          <w:kern w:val="0"/>
          <w:sz w:val="32"/>
          <w:szCs w:val="32"/>
        </w:rPr>
        <w:t>1</w:t>
      </w:r>
      <w:r w:rsidR="00C5518D" w:rsidRPr="00052488">
        <w:rPr>
          <w:rFonts w:ascii="宋体" w:eastAsia="宋体" w:hAnsi="宋体" w:cs="Arial" w:hint="eastAsia"/>
          <w:color w:val="333333"/>
          <w:kern w:val="0"/>
          <w:sz w:val="32"/>
          <w:szCs w:val="32"/>
        </w:rPr>
        <w:t>0</w:t>
      </w:r>
      <w:r w:rsidRPr="00052488">
        <w:rPr>
          <w:rFonts w:ascii="宋体" w:eastAsia="宋体" w:hAnsi="宋体" w:cs="Arial" w:hint="eastAsia"/>
          <w:color w:val="333333"/>
          <w:kern w:val="0"/>
          <w:sz w:val="32"/>
          <w:szCs w:val="32"/>
        </w:rPr>
        <w:t>月2</w:t>
      </w:r>
      <w:r w:rsidR="00C5518D" w:rsidRPr="00052488">
        <w:rPr>
          <w:rFonts w:ascii="宋体" w:eastAsia="宋体" w:hAnsi="宋体" w:cs="Arial" w:hint="eastAsia"/>
          <w:color w:val="333333"/>
          <w:kern w:val="0"/>
          <w:sz w:val="32"/>
          <w:szCs w:val="32"/>
        </w:rPr>
        <w:t>5</w:t>
      </w:r>
      <w:r w:rsidRPr="00052488">
        <w:rPr>
          <w:rFonts w:ascii="宋体" w:eastAsia="宋体" w:hAnsi="宋体" w:cs="Arial" w:hint="eastAsia"/>
          <w:color w:val="333333"/>
          <w:kern w:val="0"/>
          <w:sz w:val="32"/>
          <w:szCs w:val="32"/>
        </w:rPr>
        <w:t>日，向学校提交材料。</w:t>
      </w:r>
    </w:p>
    <w:p w:rsidR="002765A9" w:rsidRPr="002765A9" w:rsidRDefault="00C5518D" w:rsidP="002765A9">
      <w:pPr>
        <w:widowControl/>
        <w:shd w:val="clear" w:color="auto" w:fill="FFFFFF"/>
        <w:spacing w:line="555" w:lineRule="atLeast"/>
        <w:ind w:right="645" w:firstLine="645"/>
        <w:jc w:val="right"/>
        <w:textAlignment w:val="baseline"/>
        <w:rPr>
          <w:rFonts w:ascii="Arial" w:eastAsia="宋体" w:hAnsi="Arial" w:cs="Arial"/>
          <w:color w:val="333333"/>
          <w:kern w:val="0"/>
          <w:sz w:val="26"/>
          <w:szCs w:val="26"/>
        </w:rPr>
      </w:pPr>
      <w:r>
        <w:rPr>
          <w:rFonts w:ascii="宋体" w:eastAsia="宋体" w:hAnsi="宋体" w:cs="Arial" w:hint="eastAsia"/>
          <w:color w:val="333333"/>
          <w:kern w:val="0"/>
          <w:sz w:val="32"/>
          <w:szCs w:val="32"/>
        </w:rPr>
        <w:t xml:space="preserve"> </w:t>
      </w:r>
      <w:r w:rsidR="002765A9" w:rsidRPr="002765A9">
        <w:rPr>
          <w:rFonts w:ascii="宋体" w:eastAsia="宋体" w:hAnsi="宋体" w:cs="Arial" w:hint="eastAsia"/>
          <w:color w:val="333333"/>
          <w:kern w:val="0"/>
          <w:sz w:val="32"/>
          <w:szCs w:val="32"/>
        </w:rPr>
        <w:t>新闻与传播学院</w:t>
      </w:r>
    </w:p>
    <w:p w:rsidR="002765A9" w:rsidRPr="002765A9" w:rsidRDefault="002765A9" w:rsidP="002765A9">
      <w:pPr>
        <w:widowControl/>
        <w:shd w:val="clear" w:color="auto" w:fill="FFFFFF"/>
        <w:spacing w:line="555" w:lineRule="atLeast"/>
        <w:ind w:right="315" w:firstLine="645"/>
        <w:jc w:val="right"/>
        <w:textAlignment w:val="baseline"/>
        <w:rPr>
          <w:rFonts w:ascii="Arial" w:eastAsia="宋体" w:hAnsi="Arial" w:cs="Arial"/>
          <w:color w:val="333333"/>
          <w:kern w:val="0"/>
          <w:sz w:val="26"/>
          <w:szCs w:val="26"/>
        </w:rPr>
      </w:pPr>
      <w:r w:rsidRPr="002765A9">
        <w:rPr>
          <w:rFonts w:ascii="宋体" w:eastAsia="宋体" w:hAnsi="宋体" w:cs="Arial" w:hint="eastAsia"/>
          <w:color w:val="333333"/>
          <w:kern w:val="0"/>
          <w:sz w:val="32"/>
          <w:szCs w:val="32"/>
        </w:rPr>
        <w:t>202</w:t>
      </w:r>
      <w:r w:rsidR="008465D1">
        <w:rPr>
          <w:rFonts w:ascii="宋体" w:eastAsia="宋体" w:hAnsi="宋体" w:cs="Arial" w:hint="eastAsia"/>
          <w:color w:val="333333"/>
          <w:kern w:val="0"/>
          <w:sz w:val="32"/>
          <w:szCs w:val="32"/>
        </w:rPr>
        <w:t>2</w:t>
      </w:r>
      <w:r w:rsidRPr="002765A9">
        <w:rPr>
          <w:rFonts w:ascii="宋体" w:eastAsia="宋体" w:hAnsi="宋体" w:cs="Arial" w:hint="eastAsia"/>
          <w:color w:val="333333"/>
          <w:kern w:val="0"/>
          <w:sz w:val="32"/>
          <w:szCs w:val="32"/>
        </w:rPr>
        <w:t>年</w:t>
      </w:r>
      <w:r w:rsidR="008465D1">
        <w:rPr>
          <w:rFonts w:ascii="宋体" w:eastAsia="宋体" w:hAnsi="宋体" w:cs="Arial" w:hint="eastAsia"/>
          <w:color w:val="333333"/>
          <w:kern w:val="0"/>
          <w:sz w:val="32"/>
          <w:szCs w:val="32"/>
        </w:rPr>
        <w:t>9</w:t>
      </w:r>
      <w:r w:rsidRPr="002765A9">
        <w:rPr>
          <w:rFonts w:ascii="宋体" w:eastAsia="宋体" w:hAnsi="宋体" w:cs="Arial" w:hint="eastAsia"/>
          <w:color w:val="333333"/>
          <w:kern w:val="0"/>
          <w:sz w:val="32"/>
          <w:szCs w:val="32"/>
        </w:rPr>
        <w:t>月1</w:t>
      </w:r>
      <w:r w:rsidR="008465D1">
        <w:rPr>
          <w:rFonts w:ascii="宋体" w:eastAsia="宋体" w:hAnsi="宋体" w:cs="Arial" w:hint="eastAsia"/>
          <w:color w:val="333333"/>
          <w:kern w:val="0"/>
          <w:sz w:val="32"/>
          <w:szCs w:val="32"/>
        </w:rPr>
        <w:t>5</w:t>
      </w:r>
      <w:r w:rsidRPr="002765A9">
        <w:rPr>
          <w:rFonts w:ascii="宋体" w:eastAsia="宋体" w:hAnsi="宋体" w:cs="Arial" w:hint="eastAsia"/>
          <w:color w:val="333333"/>
          <w:kern w:val="0"/>
          <w:sz w:val="32"/>
          <w:szCs w:val="32"/>
        </w:rPr>
        <w:t>日</w:t>
      </w:r>
    </w:p>
    <w:p w:rsidR="00BB5C8D" w:rsidRDefault="00BB5C8D"/>
    <w:sectPr w:rsidR="00BB5C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1A1" w:rsidRDefault="00BF41A1" w:rsidP="00836711">
      <w:r>
        <w:separator/>
      </w:r>
    </w:p>
  </w:endnote>
  <w:endnote w:type="continuationSeparator" w:id="0">
    <w:p w:rsidR="00BF41A1" w:rsidRDefault="00BF41A1" w:rsidP="0083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1A1" w:rsidRDefault="00BF41A1" w:rsidP="00836711">
      <w:r>
        <w:separator/>
      </w:r>
    </w:p>
  </w:footnote>
  <w:footnote w:type="continuationSeparator" w:id="0">
    <w:p w:rsidR="00BF41A1" w:rsidRDefault="00BF41A1" w:rsidP="0083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101F2"/>
    <w:multiLevelType w:val="multilevel"/>
    <w:tmpl w:val="A192D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69"/>
    <w:rsid w:val="00052488"/>
    <w:rsid w:val="00190A55"/>
    <w:rsid w:val="002765A9"/>
    <w:rsid w:val="00836711"/>
    <w:rsid w:val="008465D1"/>
    <w:rsid w:val="00966569"/>
    <w:rsid w:val="00BB5C8D"/>
    <w:rsid w:val="00BF41A1"/>
    <w:rsid w:val="00C5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323E"/>
  <w15:chartTrackingRefBased/>
  <w15:docId w15:val="{B8117C23-71E1-47FF-94B3-D4C640BB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5A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3671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36711"/>
    <w:rPr>
      <w:sz w:val="18"/>
      <w:szCs w:val="18"/>
    </w:rPr>
  </w:style>
  <w:style w:type="paragraph" w:styleId="a6">
    <w:name w:val="footer"/>
    <w:basedOn w:val="a"/>
    <w:link w:val="a7"/>
    <w:uiPriority w:val="99"/>
    <w:unhideWhenUsed/>
    <w:rsid w:val="00836711"/>
    <w:pPr>
      <w:tabs>
        <w:tab w:val="center" w:pos="4153"/>
        <w:tab w:val="right" w:pos="8306"/>
      </w:tabs>
      <w:snapToGrid w:val="0"/>
      <w:jc w:val="left"/>
    </w:pPr>
    <w:rPr>
      <w:sz w:val="18"/>
      <w:szCs w:val="18"/>
    </w:rPr>
  </w:style>
  <w:style w:type="character" w:customStyle="1" w:styleId="a7">
    <w:name w:val="页脚 字符"/>
    <w:basedOn w:val="a0"/>
    <w:link w:val="a6"/>
    <w:uiPriority w:val="99"/>
    <w:rsid w:val="008367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117771">
      <w:bodyDiv w:val="1"/>
      <w:marLeft w:val="0"/>
      <w:marRight w:val="0"/>
      <w:marTop w:val="0"/>
      <w:marBottom w:val="0"/>
      <w:divBdr>
        <w:top w:val="none" w:sz="0" w:space="0" w:color="auto"/>
        <w:left w:val="none" w:sz="0" w:space="0" w:color="auto"/>
        <w:bottom w:val="none" w:sz="0" w:space="0" w:color="auto"/>
        <w:right w:val="none" w:sz="0" w:space="0" w:color="auto"/>
      </w:divBdr>
      <w:divsChild>
        <w:div w:id="371731301">
          <w:marLeft w:val="0"/>
          <w:marRight w:val="0"/>
          <w:marTop w:val="0"/>
          <w:marBottom w:val="0"/>
          <w:divBdr>
            <w:top w:val="none" w:sz="0" w:space="0" w:color="auto"/>
            <w:left w:val="none" w:sz="0" w:space="0" w:color="auto"/>
            <w:bottom w:val="single" w:sz="6" w:space="15" w:color="A5A5A5"/>
            <w:right w:val="none" w:sz="0" w:space="0" w:color="auto"/>
          </w:divBdr>
        </w:div>
        <w:div w:id="1104881523">
          <w:marLeft w:val="0"/>
          <w:marRight w:val="0"/>
          <w:marTop w:val="0"/>
          <w:marBottom w:val="6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钟海</dc:creator>
  <cp:keywords/>
  <dc:description/>
  <cp:lastModifiedBy>钟海</cp:lastModifiedBy>
  <cp:revision>7</cp:revision>
  <dcterms:created xsi:type="dcterms:W3CDTF">2022-09-15T02:42:00Z</dcterms:created>
  <dcterms:modified xsi:type="dcterms:W3CDTF">2022-09-16T02:18:00Z</dcterms:modified>
</cp:coreProperties>
</file>